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On the new </w:t>
      </w:r>
      <w:proofErr w:type="spellStart"/>
      <w:r>
        <w:rPr>
          <w:rFonts w:ascii="Verdana" w:hAnsi="Verdana"/>
          <w:color w:val="1F497D"/>
          <w:sz w:val="20"/>
          <w:szCs w:val="20"/>
        </w:rPr>
        <w:t>EHX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v8.5.2 release ISO, there is no </w:t>
      </w:r>
      <w:proofErr w:type="spellStart"/>
      <w:r>
        <w:rPr>
          <w:rFonts w:ascii="Verdana" w:hAnsi="Verdana"/>
          <w:color w:val="1F497D"/>
          <w:sz w:val="20"/>
          <w:szCs w:val="20"/>
        </w:rPr>
        <w:t>EHX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standalone client. </w:t>
      </w: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Please direct customers to use the combined </w:t>
      </w:r>
      <w:proofErr w:type="spellStart"/>
      <w:r>
        <w:rPr>
          <w:rFonts w:ascii="Verdana" w:hAnsi="Verdana"/>
          <w:color w:val="1F497D"/>
          <w:sz w:val="20"/>
          <w:szCs w:val="20"/>
        </w:rPr>
        <w:t>EHXPM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installer </w:t>
      </w: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2019300" cy="1466850"/>
            <wp:effectExtent l="0" t="0" r="0" b="0"/>
            <wp:docPr id="5" name="Picture 5" descr="cid:image001.png@01D1A19D.D2733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A19D.D2733C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***Note on some PCs it will ask that the customer install the .NET application. For some users once they have installed </w:t>
      </w:r>
      <w:proofErr w:type="gramStart"/>
      <w:r>
        <w:rPr>
          <w:rFonts w:ascii="Verdana" w:hAnsi="Verdana"/>
          <w:color w:val="1F497D"/>
          <w:sz w:val="20"/>
          <w:szCs w:val="20"/>
        </w:rPr>
        <w:t>.NET ,</w:t>
      </w:r>
      <w:proofErr w:type="gramEnd"/>
      <w:r>
        <w:rPr>
          <w:rFonts w:ascii="Verdana" w:hAnsi="Verdana"/>
          <w:color w:val="1F497D"/>
          <w:sz w:val="20"/>
          <w:szCs w:val="20"/>
        </w:rPr>
        <w:t xml:space="preserve"> they might need to reboot their PC and then do the </w:t>
      </w:r>
      <w:proofErr w:type="spellStart"/>
      <w:r>
        <w:rPr>
          <w:rFonts w:ascii="Verdana" w:hAnsi="Verdana"/>
          <w:color w:val="1F497D"/>
          <w:sz w:val="20"/>
          <w:szCs w:val="20"/>
        </w:rPr>
        <w:t>EHX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install</w:t>
      </w: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  <w:proofErr w:type="spellStart"/>
      <w:r>
        <w:rPr>
          <w:rFonts w:ascii="Verdana" w:hAnsi="Verdana"/>
          <w:color w:val="1F497D"/>
          <w:sz w:val="20"/>
          <w:szCs w:val="20"/>
        </w:rPr>
        <w:t>Goto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control panel &gt; select Program and features </w:t>
      </w: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4733925" cy="4619625"/>
            <wp:effectExtent l="0" t="0" r="9525" b="9525"/>
            <wp:docPr id="4" name="Picture 4" descr="cid:image005.png@01D1A19E.C841B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1A19E.C841B8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  <w:bookmarkStart w:id="0" w:name="_GoBack"/>
      <w:bookmarkEnd w:id="0"/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Select Turn Windows features On/OFF &gt; turn on &gt; .NET </w:t>
      </w: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6257925" cy="4286250"/>
            <wp:effectExtent l="0" t="0" r="9525" b="0"/>
            <wp:docPr id="3" name="Picture 3" descr="cid:image006.png@01D1A19E.C841B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1A19E.C841B8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p w:rsidR="0089195E" w:rsidRDefault="0089195E" w:rsidP="0089195E">
      <w:pPr>
        <w:rPr>
          <w:rFonts w:ascii="Verdana" w:hAnsi="Verdana"/>
          <w:color w:val="1F497D"/>
          <w:sz w:val="20"/>
          <w:szCs w:val="20"/>
        </w:rPr>
      </w:pPr>
    </w:p>
    <w:sectPr w:rsidR="00891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5E"/>
    <w:rsid w:val="00700945"/>
    <w:rsid w:val="0089195E"/>
    <w:rsid w:val="00A215E2"/>
    <w:rsid w:val="00D151CE"/>
    <w:rsid w:val="00DC68CC"/>
    <w:rsid w:val="00E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C137"/>
  <w15:chartTrackingRefBased/>
  <w15:docId w15:val="{AAE8FDF4-8B7D-4C7C-9203-57E4627F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5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9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5.png@01D1A19E.C841B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1A19D.D2733CC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6.png@01D1A19E.C841B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Addow</dc:creator>
  <cp:keywords/>
  <dc:description/>
  <cp:lastModifiedBy>Ernie Addow</cp:lastModifiedBy>
  <cp:revision>1</cp:revision>
  <dcterms:created xsi:type="dcterms:W3CDTF">2016-06-01T12:11:00Z</dcterms:created>
  <dcterms:modified xsi:type="dcterms:W3CDTF">2016-06-01T12:12:00Z</dcterms:modified>
</cp:coreProperties>
</file>